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Toc1551"/>
      <w:bookmarkStart w:id="1" w:name="_Toc19422"/>
      <w:bookmarkStart w:id="2" w:name="_Toc5435"/>
      <w:r>
        <w:rPr>
          <w:rFonts w:hint="eastAsia" w:ascii="黑体" w:hAnsi="黑体" w:eastAsia="黑体"/>
          <w:bCs/>
          <w:color w:val="000000"/>
          <w:sz w:val="32"/>
          <w:szCs w:val="32"/>
        </w:rPr>
        <w:t>一、实地考察点：新时代文明实践所（站）、街道、社区（小区）</w:t>
      </w:r>
      <w:bookmarkEnd w:id="0"/>
      <w:bookmarkEnd w:id="1"/>
      <w:bookmarkEnd w:id="2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责任单位：各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镇、街道办事处（双新园区）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⑴新时代文明实践所、新时代文明实践站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</w:t>
      </w:r>
      <w:bookmarkStart w:id="44" w:name="_GoBack"/>
      <w:bookmarkEnd w:id="44"/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  <w:lang w:eastAsia="zh-CN"/>
        </w:rPr>
        <w:t>、公序良俗不相符的问题，无明显的褪色、污损或被小广告张贴占用的现象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）；②设置普及卫生健康知识、传染病防控和应急救护知识宣传栏；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2）有规范的工作制度和组织架构，</w:t>
      </w:r>
      <w:r>
        <w:rPr>
          <w:rFonts w:hint="eastAsia" w:ascii="幼圆" w:hAnsi="幼圆" w:eastAsia="幼圆" w:cs="幼圆"/>
          <w:bCs/>
          <w:color w:val="000000"/>
          <w:sz w:val="32"/>
          <w:szCs w:val="32"/>
        </w:rPr>
        <w:t>有本月或下月文明实践活动的时间安排表，有日常活动图片的公开展示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具备开展理论宣讲、市民教育、文化活动、科普宣传、健身活动等文明实践活动的设备条件，正常向群众开放；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3）有志愿</w:t>
      </w:r>
      <w:r>
        <w:rPr>
          <w:rFonts w:hint="eastAsia" w:ascii="仿宋" w:hAnsi="仿宋" w:eastAsia="仿宋"/>
          <w:color w:val="000000"/>
          <w:sz w:val="32"/>
          <w:szCs w:val="32"/>
        </w:rPr>
        <w:t>服务站点，能够正常提供服务，做到“三有”：有志愿者（熟悉服务内容）、有地方（有办公桌或柜台，台面或正前面有明显标识）、有服务项目（有上墙的服务项目，能够提供具体的服务物品）。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⑵社区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在显著位置宣传展示市民公约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）省级以上文明社区在显著位置有公益广告景观小品</w:t>
      </w:r>
      <w:r>
        <w:rPr>
          <w:rFonts w:hint="eastAsia" w:ascii="仿宋" w:hAnsi="仿宋" w:eastAsia="仿宋"/>
          <w:color w:val="000000"/>
          <w:sz w:val="32"/>
          <w:szCs w:val="32"/>
        </w:rPr>
        <w:t>（景观小品可以是钢铸造型，也可以是石雕或者绿化造型，应有艺术造型元素，一般长度不小于3米）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运用多种形式宣传展示精神文明创建内容（包括道德模范和身边好人、文明家庭、文明户、我们的节日、志愿服务、关爱未成年人、文明风尚、文明创建常识等），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每两个月</w:t>
      </w:r>
      <w:r>
        <w:rPr>
          <w:rFonts w:hint="eastAsia" w:ascii="仿宋" w:hAnsi="仿宋" w:eastAsia="仿宋"/>
          <w:color w:val="000000"/>
          <w:sz w:val="32"/>
          <w:szCs w:val="32"/>
        </w:rPr>
        <w:t>更新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一次</w:t>
      </w:r>
      <w:r>
        <w:rPr>
          <w:rFonts w:hint="eastAsia" w:ascii="仿宋" w:hAnsi="仿宋" w:eastAsia="仿宋"/>
          <w:color w:val="000000"/>
          <w:sz w:val="32"/>
          <w:szCs w:val="32"/>
        </w:rPr>
        <w:t>文明创建宣传栏。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公共设施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）新（改、扩）建社区设有轮椅通道、扶手或缘石坡道等无障碍设施，无障碍标识明显，设施管理、使用情况良好。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）①建筑物外立面整体干净、无大面积破损污损；建（构）筑物及依附于建（构）筑物的玻璃幕墙、展板等安全牢固、完好无损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；②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各种空中缆线整齐规范，无乱拉乱设、飞线充电现象；③广告设施和招牌高度、大小符合标准，设置牢固可靠。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）建有全民健身场地设施，设施状况良好。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）①</w:t>
      </w:r>
      <w:r>
        <w:rPr>
          <w:rFonts w:hint="eastAsia" w:ascii="仿宋" w:hAnsi="仿宋" w:eastAsia="仿宋"/>
          <w:color w:val="000000"/>
          <w:sz w:val="32"/>
          <w:szCs w:val="32"/>
        </w:rPr>
        <w:t>机动车、非机动车有序规范停放、不占用绿化带、不影响行人通行，共享单车文明使用、规范停放；②电动自行车上有牌照。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有符合标准的消防设施（消防栓、消防管带、消防柜完好，灭火器压力足，消防柜前无杂物遮挡，出入口、楼道、消防通道无杂物乱堆、车辆乱停放现象）。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形成包括便民市场、运动场地、文化活动中心、社区服务中心、医疗服务机构在内的15分钟生活圈。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公共环境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环境绿化美化，卫生状况良好，路面硬化平整，排水设施完善、无明显坑洼积水，无乱搭乱建、乱张贴乱涂写乱刻画现象。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生活垃圾定点分类投放，有分类收集的垃圾箱（桶）或垃圾分类投放点，垃圾箱（桶）完好、外观整洁，垃圾清运及时，无积存垃圾、纸屑、烟蒂、污物、乱张贴乱、乱搭乱建等现象。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无流浪乞讨人员滋扰他人、扰乱社会秩序现象。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文明行为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居民友善对待外来人员，耐心热情回答他人的询问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社区志愿服务站点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设在社区一楼办事大厅显著位置，做到“三有”：有志愿者（熟悉服务内容）、有地方（有办公桌或柜台，台面或正前面有明显标识）、有服务项目（有上墙的服务项目，能够提供具体的服务物品）。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社区有专属或共享的家长学校或家庭教育指导服务站点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挂牌运行，有管理制度、工作记录，有开展活动的图文资料。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社区未成年人文体活动场所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在社区文化活动中心（站、室）设有未成年人专属或共享的活动场所，有设施、管理制度、工作记录，有开展活动的图文资料（可以与家长学校或家庭教育指导服务站点同一地点）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至少有一处“保护未成年人”主题内容的公益广告。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⑶生活小区：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在显著位置宣传展示市民公约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运用多种形式宣传展示精神文明创建内容（包括道德模范和身边好人、文明家庭、文明户、我们的节日、志愿服务、关爱未成年人、文明风尚、文明创建常识等）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，每两个月</w:t>
      </w:r>
      <w:r>
        <w:rPr>
          <w:rFonts w:hint="eastAsia" w:ascii="仿宋" w:hAnsi="仿宋" w:eastAsia="仿宋"/>
          <w:color w:val="000000"/>
          <w:sz w:val="32"/>
          <w:szCs w:val="32"/>
        </w:rPr>
        <w:t>更新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一次</w:t>
      </w:r>
      <w:r>
        <w:rPr>
          <w:rFonts w:hint="eastAsia" w:ascii="仿宋" w:hAnsi="仿宋" w:eastAsia="仿宋"/>
          <w:color w:val="000000"/>
          <w:sz w:val="32"/>
          <w:szCs w:val="32"/>
        </w:rPr>
        <w:t>文明创建宣传栏。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居住环境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环境绿化美化，卫生状况良好，路面硬化平整，排水设施完善、无明显坑洼积水，路灯无破损、功能完好正常，无乱搭乱建、乱贴乱画、占道经营等现象。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）①建筑物外立面整体干净、无大面积破损污损，建（构）筑物及依附于建（构）筑物的玻璃幕墙、展板等安全牢固、完好无损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；②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各种空中缆线整齐规范，无乱拉乱设、飞线充电现象；③广告设施和招牌高度、大小符合标准，设置牢固可靠；④新（改、扩）建小区进出口设有轮椅通道、扶手或缘石坡道等无障碍设施，无障碍标识明显，设施管理、使用情况良好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）①</w:t>
      </w:r>
      <w:r>
        <w:rPr>
          <w:rFonts w:hint="eastAsia" w:ascii="仿宋" w:hAnsi="仿宋" w:eastAsia="仿宋"/>
          <w:color w:val="000000"/>
          <w:sz w:val="32"/>
          <w:szCs w:val="32"/>
        </w:rPr>
        <w:t>生活垃圾定点分类投放，有分类收集的垃圾箱（桶）或垃圾分类投放点，垃圾箱（桶）完好、外观整洁，垃圾清运及时，无积存垃圾、纸屑、烟蒂、污物等现象；②垃圾收集站设施干净，周围无垃圾污水污迹、无明显异味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楼门内干净整洁，楼道无杂物堵塞(居民门前鞋柜(边柜)整齐规范且不影响正常通行和消防安全，不算作堵塞楼道)，墙面、玻璃无污秽破损、无小广告乱张贴乱涂画，照明灯完好。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）①</w:t>
      </w:r>
      <w:r>
        <w:rPr>
          <w:rFonts w:hint="eastAsia" w:ascii="仿宋" w:hAnsi="仿宋" w:eastAsia="仿宋"/>
          <w:color w:val="000000"/>
          <w:sz w:val="32"/>
          <w:szCs w:val="32"/>
        </w:rPr>
        <w:t>机动车、非机动车有序规范停放，不堵塞小区道路、影响行人通行，不占用和堵塞消防通道和楼道出入口，不挤占绿化带；②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电动自行车上有牌照。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有符合标准的消防设施（消防栓、消防管带、消防柜完好，灭火器压力足，消防柜前无杂物遮挡，出入口、楼道、消防通道无杂物乱堆、车辆乱停放现象）。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）①建有全民健身场地设施，设施状况良好；②</w:t>
      </w:r>
      <w:r>
        <w:rPr>
          <w:rFonts w:hint="eastAsia" w:ascii="仿宋" w:hAnsi="仿宋" w:eastAsia="仿宋"/>
          <w:color w:val="000000"/>
          <w:sz w:val="32"/>
          <w:szCs w:val="32"/>
        </w:rPr>
        <w:t>形成包括便民市场、运动场地、文化活动中心、社区服务中心、医疗服务机构在内的15分钟生活圈。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文明行为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居民友善对待外来人员，耐心热情回答他人的询问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无流浪乞讨人员滋扰他人、扰乱社会秩序现象。</w:t>
      </w: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3" w:name="_Toc6862"/>
      <w:bookmarkStart w:id="4" w:name="_Toc12355"/>
      <w:bookmarkStart w:id="5" w:name="_Toc19290"/>
      <w:r>
        <w:rPr>
          <w:rFonts w:hint="eastAsia" w:ascii="黑体" w:hAnsi="黑体" w:eastAsia="黑体"/>
          <w:bCs/>
          <w:color w:val="000000"/>
          <w:sz w:val="32"/>
          <w:szCs w:val="32"/>
        </w:rPr>
        <w:t>二、实地考察点：乡镇、行政村</w:t>
      </w:r>
      <w:bookmarkEnd w:id="3"/>
      <w:bookmarkEnd w:id="4"/>
      <w:bookmarkEnd w:id="5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责任单位：各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镇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含双新园区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）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建成区到乡镇的公路（河道）沿线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无明显垃圾堆积、环境脏乱、道路坑洼、面源污染现象。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参照市区主次干道及公共场所标准，测评乡镇政府所在地的环境卫生、交通及商贸管理秩序、文明行为、公益宣传等。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乡镇新时代文明实践所、行政村新时代文明实践站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有社会主义核心价值观、“文明健康 绿色环保”主题内容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kern w:val="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）；②</w:t>
      </w:r>
      <w:r>
        <w:rPr>
          <w:rFonts w:hint="eastAsia" w:ascii="仿宋" w:hAnsi="仿宋" w:eastAsia="仿宋"/>
          <w:color w:val="000000"/>
          <w:sz w:val="32"/>
          <w:szCs w:val="32"/>
        </w:rPr>
        <w:t>设置普及卫生健康知识、传染病防控和应急救护知识宣传栏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2）有规范的工作制度和组织架构，</w:t>
      </w:r>
      <w:r>
        <w:rPr>
          <w:rFonts w:hint="eastAsia" w:ascii="幼圆" w:hAnsi="幼圆" w:eastAsia="幼圆" w:cs="幼圆"/>
          <w:color w:val="000000"/>
          <w:kern w:val="0"/>
          <w:sz w:val="32"/>
          <w:szCs w:val="32"/>
          <w:lang w:eastAsia="zh-CN"/>
        </w:rPr>
        <w:t>有本月或下月文明实践活动的时间安排表，有日常活动图片的公开展示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，具备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开展理论宣讲、市民教育、文化活动、科普宣传、健身活动等文明实践活动的设备条件，正常向群众开放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有志愿服务站点，能够正常提供服务，做到“三有”：有志愿者（熟悉服务内容）、有地方（有办公桌或柜台，台面或正前面有明显标识）、有服务项目（有上墙的服务项目，能够提供具体的服务物品）。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环境卫生干净整洁，无明显垃圾堆积、环境脏乱、道路坑洼，垃圾分类收集、清运及时。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无违章停车（机动车、非机动车）现象（城市管理部门在人行道、非机动车道、机动车道旁统一划线，机动车、非机动车在线内停放，且不影响正常交通，这种情况不算作违章停车）。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无占道经营现象（城市管理部门在商铺门前统一划线，商铺在线内出店摆摊经营，且不影响居民日常生活和正常交通，这种情况不算作占道经营）。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无小广告乱张贴现象。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6）</w:t>
      </w:r>
      <w:r>
        <w:rPr>
          <w:rFonts w:hint="eastAsia" w:ascii="仿宋" w:hAnsi="仿宋" w:eastAsia="仿宋"/>
          <w:color w:val="000000"/>
          <w:sz w:val="32"/>
          <w:szCs w:val="32"/>
        </w:rPr>
        <w:t>无乱扔杂物、随地吐痰、打喷嚏咳嗽不掩口鼻现象。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7）</w:t>
      </w:r>
      <w:r>
        <w:rPr>
          <w:rFonts w:hint="eastAsia" w:ascii="仿宋" w:hAnsi="仿宋" w:eastAsia="仿宋"/>
          <w:color w:val="000000"/>
          <w:sz w:val="32"/>
          <w:szCs w:val="32"/>
        </w:rPr>
        <w:t>无损坏公共设施现象。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8）</w:t>
      </w:r>
      <w:r>
        <w:rPr>
          <w:rFonts w:hint="eastAsia" w:ascii="仿宋" w:hAnsi="仿宋" w:eastAsia="仿宋"/>
          <w:color w:val="000000"/>
          <w:sz w:val="32"/>
          <w:szCs w:val="32"/>
        </w:rPr>
        <w:t>无露天焚烧秸秆落叶现象。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9）①公共卫生间设有轮椅通道、扶手或缘石坡道等无障碍设施，至少有1个方便残疾人、老年人、伤病人或孕妇儿童使用的带扶手的坐便器或蹲便器，设施齐全，无破损（缺失），保洁及时，无明显异味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②</w:t>
      </w:r>
      <w:r>
        <w:rPr>
          <w:rFonts w:hint="eastAsia" w:ascii="仿宋" w:hAnsi="仿宋" w:eastAsia="仿宋"/>
          <w:color w:val="000000"/>
          <w:sz w:val="32"/>
          <w:szCs w:val="32"/>
        </w:rPr>
        <w:t>村居内公厕为卫生厕所或无害化厕所。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主要街道每隔200米至少有2处能够看到的公益广告（须有社会主义核心价值观、“文明健康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乡镇、行政村在显著位置展示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乡规民约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村规民约。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6" w:name="_Toc230"/>
      <w:bookmarkStart w:id="7" w:name="_Toc9308"/>
      <w:bookmarkStart w:id="8" w:name="_Toc22183"/>
      <w:r>
        <w:rPr>
          <w:rFonts w:hint="eastAsia" w:ascii="黑体" w:hAnsi="黑体" w:eastAsia="黑体"/>
          <w:bCs/>
          <w:color w:val="000000"/>
          <w:sz w:val="32"/>
          <w:szCs w:val="32"/>
        </w:rPr>
        <w:t>三、实地考察点：主次干道（商业大街）</w:t>
      </w:r>
      <w:bookmarkEnd w:id="6"/>
      <w:bookmarkEnd w:id="7"/>
      <w:bookmarkEnd w:id="8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经开区、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市公安局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、市住建局、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市城市管理局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每隔200米至少有2处能够看到的公益广告（须有社会主义核心价值观、“文明健康 绿色环保”主题内容，统一规划设计，内容、色调与周围的城市景观风貌相融合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其中运用户外广告、橱窗、展板、电子显示屏等形式，展示加强未成年人教育保护、关心关爱未成年人，或其他有利于促进未成年人健康成长的公益广告。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运用多种形式宣传展示精神文明创建内容（主要是精神文明创建活动展示）。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公共设施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人行道连续通畅、铺装平整，无松动缺失，无泥土裸露，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在路口、出入口设有缘石坡道；②</w:t>
      </w:r>
      <w:r>
        <w:rPr>
          <w:rFonts w:hint="eastAsia" w:ascii="仿宋" w:hAnsi="仿宋" w:eastAsia="仿宋"/>
          <w:color w:val="000000"/>
          <w:sz w:val="32"/>
          <w:szCs w:val="32"/>
        </w:rPr>
        <w:t>道路路面硬化、排水设施完善，无明显坑洼不平和路面积水，行人过街、机非分离、人车分离等安全设施配置完整，道路交通护栏、隔离墩无空缺、损坏、移位，交通信号灯、标志标线等交通管理设施设置规范。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2）①建筑物外立面整体干净、无大面积破损污损；②建（构）筑物及依附于建（构）筑物的玻璃幕墙、展板等安全牢固、完好无损。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3）广告设施和招牌高度、大小符合标准，设置牢固可靠。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4）各种空中缆线整齐规范、无乱拉乱设、飞线充电现象。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公共卫生间设有轮椅通道、扶手或缘石坡道等无障碍设施，至少有1个方便残疾人、老年人、伤病人或孕妇儿童使用的带扶手的坐便器或蹲便器，设施齐全，无破损（缺失），保洁及时，无明显异味。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公共秩序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车辆、行人各行其道，</w:t>
      </w:r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</w:rPr>
        <w:t>无机动车压实线变道现象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；②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无行人乱穿马路、翻越隔离栏现象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；③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无机动车、非机动车逆行现象；④</w:t>
      </w:r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</w:rPr>
        <w:t>机动车</w:t>
      </w:r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  <w:lang w:eastAsia="zh-CN"/>
        </w:rPr>
        <w:t>在人行横道前</w:t>
      </w:r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</w:rPr>
        <w:t>主动礼让行人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；⑤电动自行车上有牌照。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2）机动车、非机动车有序规范停放、不</w:t>
      </w:r>
      <w:r>
        <w:rPr>
          <w:rFonts w:hint="eastAsia" w:ascii="仿宋" w:hAnsi="仿宋" w:eastAsia="仿宋"/>
          <w:color w:val="000000"/>
          <w:sz w:val="32"/>
          <w:szCs w:val="32"/>
        </w:rPr>
        <w:t>占用绿化带、不影响行人通行，共享单车文明使用、规范停放（城市管理部门在人行道、非机动车道、机动车道旁统一划线，机动车、非机动车、共享单车在线内停放，且不影响正常交通，这种情况不算作违章停车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沿途经营性公共场所有效落实“门前三包”，无占道经营现象（城市管理部门在商铺门前统一划线，商铺在线内出店摆摊经营，且不影响居民日常生活和正常交通，这种情况不算作占道经营）。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无流浪乞讨人员滋扰他人、扰乱社会秩序现象。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公共环境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1)道路整体清洁，路面呈本色，</w:t>
      </w:r>
      <w:r>
        <w:rPr>
          <w:rFonts w:hint="eastAsia" w:ascii="仿宋" w:hAnsi="仿宋" w:eastAsia="仿宋"/>
          <w:color w:val="000000"/>
          <w:sz w:val="32"/>
          <w:szCs w:val="32"/>
        </w:rPr>
        <w:t>人行道、路缘石、交通护栏、隔离墩、绿化隔离带、行道树下保持干净，无乱张贴乱涂写乱刻画现象。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垃圾分类收集、清运及时，垃圾桶完好、外观整洁，无积存垃圾、纸屑、烟蒂、污物等现象。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垃圾收集、转运站设施干净，周围无垃圾污水污迹、无明显异味。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无乱搭乱建现象。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文明行为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9" w:name="_Toc25356"/>
      <w:bookmarkStart w:id="10" w:name="_Toc2557"/>
      <w:bookmarkStart w:id="11" w:name="_Toc11303"/>
      <w:r>
        <w:rPr>
          <w:rFonts w:hint="eastAsia" w:ascii="黑体" w:hAnsi="黑体" w:eastAsia="黑体"/>
          <w:bCs/>
          <w:color w:val="000000"/>
          <w:sz w:val="32"/>
          <w:szCs w:val="32"/>
        </w:rPr>
        <w:t>四、实地考察点：主要交通路口（交通人流高峰期）</w:t>
      </w:r>
      <w:bookmarkEnd w:id="9"/>
      <w:bookmarkEnd w:id="10"/>
      <w:bookmarkEnd w:id="11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责任单位：市公安局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交警在岗履责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车辆、行人各行其道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无机动车、非机动车逆行现象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</w:rPr>
        <w:t>无机动车压实线变道现象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无闯红灯、乱穿马路现象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</w:rPr>
        <w:t>机动车</w:t>
      </w:r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  <w:lang w:eastAsia="zh-CN"/>
        </w:rPr>
        <w:t>在人行横道前</w:t>
      </w:r>
      <w:r>
        <w:rPr>
          <w:rFonts w:hint="eastAsia" w:ascii="幼圆" w:hAnsi="幼圆" w:eastAsia="幼圆" w:cs="幼圆"/>
          <w:b w:val="0"/>
          <w:bCs w:val="0"/>
          <w:color w:val="000000"/>
          <w:sz w:val="32"/>
          <w:szCs w:val="32"/>
        </w:rPr>
        <w:t>主动礼让行人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。</w:t>
      </w: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12" w:name="_Toc7460"/>
      <w:bookmarkStart w:id="13" w:name="_Toc20671"/>
      <w:r>
        <w:rPr>
          <w:rFonts w:hint="eastAsia" w:ascii="黑体" w:hAnsi="黑体" w:eastAsia="黑体"/>
          <w:bCs/>
          <w:color w:val="000000"/>
          <w:sz w:val="32"/>
          <w:szCs w:val="32"/>
        </w:rPr>
        <w:t>五、实地考察点：背街小巷</w:t>
      </w:r>
      <w:bookmarkEnd w:id="12"/>
      <w:bookmarkEnd w:id="13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各街道办事处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公共设施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道路路面硬化、排水设施完善，无明显坑洼不平和路面积水；②人行步道连续通畅、铺装平整，无松动缺失，无泥土裸露；③行人过街、机非分离、人车分离等安全设施配置完整，道路交通护栏、隔离墩无空缺、损坏、移位，交通信号灯、标志标线等交通管理设施设置规范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2）建筑物外立面整体干净、无大面积破损污损，建（构）筑物及依附于建（构）筑物的玻璃幕墙、展板等安全牢固、完好无损。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3）广告设施和招牌高度、大小符合标准，设置牢固可靠。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4）各种空中缆线整齐规范、无乱拉乱设、飞线充电现象。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公共卫生间设有轮椅通道、扶手或缘石坡道等无障碍设施，至少有1个方便残疾人、老年人、伤病人或孕妇儿童使用的带扶手的坐便器或蹲便器，设施齐全，无破损（缺失），保洁及时，无明显异味。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公共环境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垃圾分类收集、清运及时，垃圾桶完好、外观整洁，无积存垃圾、纸屑、烟蒂、污物、乱贴乱画、乱搭乱建等现象。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垃圾收集、转运站、设施干净，周围无垃圾污水污迹、无明显异味。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公共秩序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机动车、非机动车有序规范停放、不占用绿化带、不影响行人通行，共享单车文明使用、规范停放（城市管理部门在人行道、非机动车道、机动车道旁统一划线，机动车、非机动车、共享单车在线内停放，且不影响正常交通，这种情况不算作违章停车）；②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电动自行车上有牌照。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沿途经营性公共场所有效落实“门前三包”，无占道经营现象（城市管理部门在商铺门前统一划线，商铺在线内出店摆摊经营，且不影响居民日常生活和正常交通，这种情况不算作占道经营）。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无流浪乞讨人员滋扰他人、扰乱社会秩序现象。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马路市场、流动商贩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城市管理部门在不影响居民日常生活和正常交通情况下划定区域，商贩在划定区域内规范经营，经营设施摆放整齐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环境卫生干净整洁，垃圾清运及时，经营结束后场地无垃圾油污。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文明行为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14" w:name="_Toc4540"/>
      <w:r>
        <w:rPr>
          <w:rFonts w:hint="eastAsia" w:ascii="黑体" w:hAnsi="黑体" w:eastAsia="黑体"/>
          <w:bCs/>
          <w:color w:val="000000"/>
          <w:sz w:val="32"/>
          <w:szCs w:val="32"/>
        </w:rPr>
        <w:t>六、实地考察点：政务服务大厅（行政服务中心）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90" w:lineRule="exact"/>
        <w:ind w:firstLine="643" w:firstLineChars="200"/>
        <w:textAlignment w:val="auto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责任单位：市数据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资源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9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9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志愿服务站点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设在一楼显著位置，能够正常提供服务做到“三有”：有志愿者（熟悉服务内容），有地方（有办公桌或柜台，台面或正前面有明显标识），有服务项目（有上墙的服务项目，能够提供具体的服务物品）。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9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有公益广告景观小品（景观小品可以是钢铸造型，也可以是石雕或者绿化造型，应有艺术造型元素</w:t>
      </w:r>
      <w:r>
        <w:rPr>
          <w:rFonts w:hint="eastAsia" w:ascii="仿宋" w:hAnsi="仿宋" w:eastAsia="仿宋"/>
          <w:color w:val="000000"/>
          <w:sz w:val="32"/>
          <w:szCs w:val="32"/>
        </w:rPr>
        <w:t>，一般长度不小于3米）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在大厅显著位置展示行业规范。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进出口设有轮椅通道、扶手或缘石坡道等无障碍设施，无障碍标识明显，设施管理、使用情况良好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室内洗手间设有无障碍卫生间，也可以是独立的无障碍卫生间，有醒目的无障碍卫生间标志，坐便器、便池、洗手池有扶手，管理、使用情况良好（无障碍卫生间无乱堆杂物、关闭等现象），设施齐全，无破损（缺失），保洁及时，无明显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设有母婴室，管理、使用情况良好，基本配置：面积一般不低于10平方米，有防滑地面、带安全扣的婴儿尿布台，能提供热水和洗手液的洗手台，有婴儿床、便于哺乳休息的座椅、便于放置哺乳有关用品的桌子，有电源插座、垃圾桶，保护哺乳私密性的可上锁的门、帘子遮挡设备等（根据条件可舒适配置恒温空调、婴儿纸尿裤自动销售机、呼叫设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有符合标准的消防设施（消防栓、消防管带、消防柜完好，灭火器压力足，消防柜前无杂物遮挡，出入口、楼道、消防通道无杂物乱堆、车辆乱停放现象）。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环境干净整洁、有序，无乱扔垃圾、随地吐痰等现象；有明显禁烟标识，非吸烟区没有吸烟现象。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6）</w:t>
      </w:r>
      <w:r>
        <w:rPr>
          <w:rFonts w:hint="eastAsia" w:ascii="仿宋" w:hAnsi="仿宋" w:eastAsia="仿宋"/>
          <w:color w:val="000000"/>
          <w:sz w:val="32"/>
          <w:szCs w:val="32"/>
        </w:rPr>
        <w:t>办事人员文明用语，礼貌待人，规范服务，无门难进、脸难看、事难办等突出问题，无慵懒散拖现象。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15" w:name="_Toc23142"/>
      <w:r>
        <w:rPr>
          <w:rFonts w:hint="eastAsia" w:ascii="黑体" w:hAnsi="黑体" w:eastAsia="黑体"/>
          <w:bCs/>
          <w:color w:val="000000"/>
          <w:sz w:val="32"/>
          <w:szCs w:val="32"/>
        </w:rPr>
        <w:t>七、实地考察点：公共文化设施（图书馆、文化馆、博物馆、</w:t>
      </w: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美术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馆、科技馆）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70" w:lineRule="exact"/>
        <w:ind w:firstLine="643" w:firstLineChars="200"/>
        <w:textAlignment w:val="auto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责任单位：市文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化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旅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游体育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局、市科协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7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47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志愿服务站点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47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设在一楼显著位置，能够正常提供服务，做到“三有”：有志愿者（熟悉服务内容），有地方（有办公桌或柜台，台面或正前面有明显标识），有服务项目（有上墙的服务项目，能够提供具体的服务物品）。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7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7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设置普及卫生健康知识、传染病防控和应急救护知识宣传栏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有公益广告景观小品（景观小品可以是钢铸造型，也可以是石雕或者绿化造型，应有艺</w:t>
      </w:r>
      <w:r>
        <w:rPr>
          <w:rFonts w:hint="eastAsia" w:ascii="仿宋" w:hAnsi="仿宋" w:eastAsia="仿宋"/>
          <w:color w:val="000000"/>
          <w:sz w:val="32"/>
          <w:szCs w:val="32"/>
        </w:rPr>
        <w:t>术造型元素，一般长度不小于3米）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设有道德模范等先进模范事迹专题展览（在大厅或主要场馆不少于5块展板）。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未成年人进入没有被收取任何费用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在显著位置公示服务项目、开放时间以及免费开放的详细情况。若有收费项目，列出收费项目内容和收费标准。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入口处设有“保持一米线距离”提示牌或“一米线”提示标识。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进出口设有轮椅通道、扶手或缘石坡道等无障碍设施，无障碍标识明显，设施管理、使用情况良好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有序排队入场，保持适当距离，无插队、争吵谩骂、使用低俗语言、大声喧哗、乱扔垃圾、随地吐痰、打喷嚏咳嗽不掩口鼻等现象。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有明显禁烟标识，非吸烟区没有吸烟现象。</w:t>
      </w: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16" w:name="_Toc21944"/>
      <w:r>
        <w:rPr>
          <w:rFonts w:hint="eastAsia" w:ascii="黑体" w:hAnsi="黑体" w:eastAsia="黑体"/>
          <w:bCs/>
          <w:color w:val="000000"/>
          <w:sz w:val="32"/>
          <w:szCs w:val="32"/>
        </w:rPr>
        <w:t>八、实地考察点：爱国主义教育基地</w:t>
      </w:r>
      <w:bookmarkEnd w:id="16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市文化旅游体育局、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市退役军人事务局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未成年人进入没有被收取任何费用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在显著位置公示服务项目、开放时间以及免费开放的详细情况。若有收费项目，列出收费项目内容和收费标准。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环境秩序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入口处设有“保持一米线距离”提示牌或“一米线”提示标识。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进出口设有轮椅通道、扶手或缘石坡道等无障碍设施，无障碍标识明显，设施管理、使用情况良好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有序排队入场，保持适当距离，无插队、争吵谩骂、使用低俗语言、大声喧哗、乱扔垃圾、随地吐痰、打喷嚏咳嗽不掩口鼻等现象。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有明显禁烟标识，非吸烟区没有吸烟现象。</w:t>
      </w: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17" w:name="_Toc15171"/>
      <w:r>
        <w:rPr>
          <w:rFonts w:hint="eastAsia" w:ascii="黑体" w:hAnsi="黑体" w:eastAsia="黑体"/>
          <w:bCs/>
          <w:color w:val="000000"/>
          <w:sz w:val="32"/>
          <w:szCs w:val="32"/>
        </w:rPr>
        <w:t>九、实地考察点：网吧</w:t>
      </w:r>
      <w:bookmarkEnd w:id="17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市文化旅游体育局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规范管理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规范经营，证照齐全（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文化部门网络文化经营许可证、工商部门营业执照、消防部门消防安全检查合格证、公安部门互联网营业场所网络安全审核意见书</w:t>
      </w:r>
      <w:r>
        <w:rPr>
          <w:rFonts w:hint="eastAsia" w:ascii="仿宋" w:hAnsi="仿宋" w:eastAsia="仿宋"/>
          <w:color w:val="000000"/>
          <w:sz w:val="32"/>
          <w:szCs w:val="32"/>
        </w:rPr>
        <w:t>），在显著位置悬挂《网络文化经营许可证》和营业执照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无“黑网吧”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在网吧门口或直观清晰可见的位置设有“未成年人不得进入”警示牌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严格执行上网消费者实名登记制度，有查验登记身份证记录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无接纳未成年人上网现象。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卫生设施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环境卫生整洁干净，有明显的禁烟标识，无吸烟现象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消防通道畅通，消防设施完好率达100%。如遇拒访，各项内容均记为“不符合”。  </w:t>
      </w: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9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18" w:name="_Toc13185"/>
      <w:bookmarkStart w:id="19" w:name="_Toc14875"/>
      <w:bookmarkStart w:id="20" w:name="_Toc15820"/>
      <w:r>
        <w:rPr>
          <w:rFonts w:hint="eastAsia" w:ascii="黑体" w:hAnsi="黑体" w:eastAsia="黑体"/>
          <w:bCs/>
          <w:color w:val="000000"/>
          <w:sz w:val="32"/>
          <w:szCs w:val="32"/>
        </w:rPr>
        <w:t>十、实地考察点：实体书店</w:t>
      </w:r>
      <w:bookmarkEnd w:id="18"/>
      <w:bookmarkEnd w:id="19"/>
      <w:bookmarkEnd w:id="20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市文化旅游体育局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幼圆" w:hAnsi="幼圆" w:eastAsia="幼圆" w:cs="幼圆"/>
          <w:color w:val="000000"/>
          <w:sz w:val="32"/>
          <w:szCs w:val="32"/>
        </w:rPr>
        <w:t>在显著位置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设有</w:t>
      </w:r>
      <w:r>
        <w:rPr>
          <w:rFonts w:hint="eastAsia" w:ascii="幼圆" w:hAnsi="幼圆" w:eastAsia="幼圆" w:cs="幼圆"/>
          <w:color w:val="000000"/>
          <w:sz w:val="32"/>
          <w:szCs w:val="32"/>
        </w:rPr>
        <w:t>习近平新时代中国特色社会主义思想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学习书籍的专柜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所</w:t>
      </w:r>
      <w:r>
        <w:rPr>
          <w:rFonts w:hint="eastAsia" w:ascii="仿宋" w:hAnsi="仿宋" w:eastAsia="仿宋"/>
          <w:color w:val="000000"/>
          <w:sz w:val="32"/>
          <w:szCs w:val="32"/>
        </w:rPr>
        <w:t>售书籍内容健康向上，无非法出版物，室内环境整洁、井然有序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处公益广告（须有社会主义核心价值观、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全民阅读、</w:t>
      </w:r>
      <w:r>
        <w:rPr>
          <w:rFonts w:hint="eastAsia" w:ascii="仿宋" w:hAnsi="仿宋" w:eastAsia="仿宋"/>
          <w:color w:val="000000"/>
          <w:sz w:val="32"/>
          <w:szCs w:val="32"/>
        </w:rPr>
        <w:t>“文明健康 绿色环保”主题内容）。</w:t>
      </w: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21" w:name="_Toc12201"/>
      <w:r>
        <w:rPr>
          <w:rFonts w:hint="eastAsia" w:ascii="黑体" w:hAnsi="黑体" w:eastAsia="黑体"/>
          <w:bCs/>
          <w:color w:val="000000"/>
          <w:sz w:val="32"/>
          <w:szCs w:val="32"/>
        </w:rPr>
        <w:t>十一、实地考察点：建筑工地</w:t>
      </w:r>
      <w:bookmarkEnd w:id="21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经开区、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市住建局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、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1.建筑围挡：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建筑工地围挡的公益广告应统一规划设计，内容、色调与周围的城市景观风貌相融合，所展示面积不少于建筑工地围挡墙体面积的30%（须有社会主义核心价值观、“文明健康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，文字类公益广告留白处算入公益广告展示面积。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）围挡无破墙开洞现象。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）围挡高度高于1.8m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2.环境秩序：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场内外物料堆放整齐，车辆停放有序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无带泥上路现象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22" w:name="_Toc29914"/>
      <w:r>
        <w:rPr>
          <w:rFonts w:hint="eastAsia" w:ascii="黑体" w:hAnsi="黑体" w:eastAsia="黑体"/>
          <w:bCs/>
          <w:color w:val="000000"/>
          <w:sz w:val="32"/>
          <w:szCs w:val="32"/>
        </w:rPr>
        <w:t>十二、实地考察点：农贸（集贸、批发）市场</w:t>
      </w:r>
      <w:bookmarkEnd w:id="22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责任单位：市市场监管局、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文都控股集团（城投公司、建安公司）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napToGrid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在显著位置展示行业规范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在显著位置设置不少于3处公益广告（须有诚信建设、社会主义核心价值观、“文明健康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公共设施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1）①建筑物外立面整体干净、无大面积破损污损；②建（构）筑物及依附于建（构）筑物的玻璃幕墙、展板等安全牢固、完好无损。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2）广告设施和招牌高度、大小符合标准，设置牢固可靠。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3）各种空中缆线整齐规范、无乱拉乱设、飞线充电现象。</w:t>
      </w:r>
    </w:p>
    <w:p>
      <w:pPr>
        <w:autoSpaceDE w:val="0"/>
        <w:snapToGrid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公共环境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“门前三包”落实，出入口通畅，无倚门设摊（在限定经营区域外经营），市场墙面、台面干净整洁，地面无破损，场内全区域配置照明设施且灯光明亮。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环境卫生干净整洁，地面无积水、杂物、菜叶，垃圾分类收集、清运及时，垃圾桶完好并外观整洁，无积存垃圾、纸屑、烟蒂、污物；无乱搭乱建、乱堆乱放、乱设广告牌、乱贴乱画等现象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3）①</w:t>
      </w:r>
      <w:r>
        <w:rPr>
          <w:rFonts w:hint="eastAsia" w:ascii="仿宋" w:hAnsi="仿宋" w:eastAsia="仿宋"/>
          <w:color w:val="000000"/>
          <w:sz w:val="32"/>
          <w:szCs w:val="32"/>
        </w:rPr>
        <w:t>功能分区合理，分类经营标志醒目，摊位整齐划一，通道通畅，不乱摆乱放、占道经营、摊点外溢；②水产经营区剖鱼必须在操作台进行，挡板高度不低于1米；③自产自销区划线经营，管理有序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有明显禁烟标识，非吸烟区没有吸烟现象；有符合标准的消防设施（消防栓、消防管带、消防柜完好，灭火器压力足，消防柜前无杂物遮挡，出入口、楼道、消防通道无杂物乱堆、车辆乱停放现象）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场内不得停放车辆，车辆需到指定区域线内有序停放，不占用绿化带、不影响行人通行。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无流浪乞讨人员滋扰他人、扰乱社会秩序现象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公厕设施齐全，无破损缺失，干净卫生无明显异味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食品安全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无过期、变质、伪劣食品，实行生熟分开、干湿分离。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2）无活禽宰杀。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3）无违规售卖野生动物现象。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4）①每个固定摊位证照齐全、亮证经营（证照也可集中展示）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②熟食摊位从业人员持健康证上岗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，需佩戴口罩、手套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从业人员文明用语，礼貌待人，规范服务。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，有序排队，保持适当距离，无插队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公平交易，出入口设有公平秤并能正常使用，开展“文明经营户”、“诚信经营户”等创建活动（经营摊位悬挂“文明经营户”、“诚信经营户”等锦旗或其它标识）。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23" w:name="_Toc32607"/>
      <w:r>
        <w:rPr>
          <w:rFonts w:hint="eastAsia" w:ascii="黑体" w:hAnsi="黑体" w:eastAsia="黑体"/>
          <w:bCs/>
          <w:color w:val="000000"/>
          <w:sz w:val="32"/>
          <w:szCs w:val="32"/>
        </w:rPr>
        <w:t>十三、实地考察点：中小学校</w:t>
      </w:r>
      <w:bookmarkEnd w:id="23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教育局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在校园显著位置宣传展示学生守则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）（</w:t>
      </w:r>
      <w:r>
        <w:rPr>
          <w:rFonts w:hint="eastAsia" w:ascii="仿宋" w:hAnsi="仿宋" w:eastAsia="仿宋"/>
          <w:color w:val="000000"/>
          <w:sz w:val="32"/>
          <w:szCs w:val="32"/>
        </w:rPr>
        <w:t>站在大门处环视一周即可见到）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教室内悬挂张贴核心价值观内容。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文明校园创建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文明校园创建工作成效明显，校园内显著位置能见到《文明校园创建标准》，文明校园创建工作安排和落实情况的文字及图片能通过橱窗、展板、宣传栏等形式展示，在校学生知晓文明校园创建工作。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中、小学校要有反映校风校训、校园文化的宣传标语、展板、文化墙等载体（每个方面至少有1处）。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环境设施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校园秩序良好，环境干净整洁，车辆停放有序。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校园无学生餐饮食品卫生质量问题和其他安全隐患。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有明显禁烟标识，没有吸烟现象。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文明行为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现场问卷（中小学校）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学生知道文明校园创建（随机询问5名学生，全部都知道视为达标）。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*体育、艺术等方面课程没有减少课时或被占用（随机询问5名学生，全部回答“没有减少课时或被占用”视为达标）。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*学生会背诵社会主义核心价值观24字（随机询问5名三年级以上学生，全部会背诵视为达标）。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*学生参加过志愿服务（随机询问5名学生，都参加过志愿服务为达标（注：此条标准对小学生不做要求）。</w:t>
      </w: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24" w:name="_Toc228"/>
      <w:bookmarkStart w:id="25" w:name="_Toc31463"/>
      <w:bookmarkStart w:id="26" w:name="_Toc4661"/>
      <w:r>
        <w:rPr>
          <w:rFonts w:hint="eastAsia" w:ascii="黑体" w:hAnsi="黑体" w:eastAsia="黑体"/>
          <w:bCs/>
          <w:color w:val="000000"/>
          <w:sz w:val="32"/>
          <w:szCs w:val="32"/>
        </w:rPr>
        <w:t>十四、实地考察点：中小学校周边环境</w:t>
      </w:r>
      <w:bookmarkEnd w:id="24"/>
      <w:bookmarkEnd w:id="25"/>
      <w:bookmarkEnd w:id="26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责任单位：市委政法委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校园周边200米（左、右各200米）内无互联网上网服务营业场所、电子游戏经营场所，无歌厅、舞厅、卡拉OK厅、游艺厅、台球厅等娱乐场所，无非法行医或以人流、性病治疗业务为主的诊所（周边无男科、妇科、性病、人流、不孕不育等医疗低俗广告），以上场所挂有店招但在测评期间不开门营业的，也视为不符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校园周边无从事非法经营活动的游商和无证照摊点，无“三无食品”（无生产厂名、无生产厂址、无生产许可证编码），无恐怖、迷信、低俗、色情玩具、文具、饰品和出版物销售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校园门前交通秩序良好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27" w:name="_Toc16495"/>
      <w:r>
        <w:rPr>
          <w:rFonts w:hint="eastAsia" w:ascii="黑体" w:hAnsi="黑体" w:eastAsia="黑体"/>
          <w:bCs/>
          <w:color w:val="000000"/>
          <w:sz w:val="32"/>
          <w:szCs w:val="32"/>
        </w:rPr>
        <w:t>十</w:t>
      </w: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、实地考察点：医院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责任单位：市卫健委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志愿服务站点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设在门诊大楼一楼显著位置，能够正常提供服务，做到“三有”：有志愿者（熟悉服务内容），有地方（有办公桌或柜台，台面或正前面有明显标识），有服务项目（有上墙的服务项目，能够提供具体的服务物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在医院大厅显著位置展示行业规范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在显著位置设置普及卫生健康知识、传染病防控和应急救护知识宣传栏。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进出口设有轮椅通道、扶手或缘石坡道等无障碍设施，无障碍标识明显，设施管理、使用情况良好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②在医院挂号、收费、取药窗口前设有“保持一米线距离”提示牌或地面设有“一米线”提示标识。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①建筑物外立面整体干净、无大面积破损污损；建（构）筑物及依附于建（构）筑物的玻璃幕墙、展板等安全牢固、完好无损；②广告设施和招牌高度、大小符合标准，设置牢固可靠；③各种空中缆线整齐规范、无乱拉乱设、飞线充电现象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）门诊大楼</w:t>
      </w:r>
      <w:r>
        <w:rPr>
          <w:rFonts w:hint="eastAsia" w:ascii="仿宋" w:hAnsi="仿宋" w:eastAsia="仿宋"/>
          <w:color w:val="000000"/>
          <w:sz w:val="32"/>
          <w:szCs w:val="32"/>
        </w:rPr>
        <w:t>设有无障碍卫生间，可以是独立的无障碍卫生间，也可以是男女卫生间内单设的厕位，有无障碍卫生间的醒目标志，坐便器、便池、洗手池有扶手，管理、使用情况良好（无障碍卫生间无乱堆杂物、关闭等现象），设施齐全，无破损（缺失），保洁及时，无明显异味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设有母婴室，管理、使用情况良好，基本配置：面积一般不低于 10 平方米，有防滑地面、带安全扣的婴儿尿布台，能提供热水和洗手液的洗手台，有婴儿床、便于哺乳休息的座椅、便于放置哺乳有关用品的桌子，有电源插座、垃圾桶，保护哺乳私密性的可上锁的门、帘子遮挡设备等（根据条件可舒适配置恒温空调、婴儿纸尿裤自动销售机、呼叫设备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有明显禁烟标识、没有吸烟现象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有符合标准的消防设施（消防栓、消防管带、消防柜完好，灭火器压力足，消防柜前无杂物遮挡，出入口、楼道、消防通道无杂物乱堆、车辆乱停放现象）。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环境干净整洁，垃圾分类收集、清运及时，无积存垃圾、纸屑、烟蒂、污物、乱贴乱画、乱搭乱建等现象；②垃圾收集站设施干净，周围无垃圾污水污迹、无明显异味。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机动车、非机动车有序规范停放、不占用绿化带、不影响行人通行。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窗口服务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从业人员文明用语、礼貌待人、规范服务，无门难进、脸难看、事难办等突出问题，无慵懒散拖现象。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28" w:name="_Toc18366"/>
      <w:r>
        <w:rPr>
          <w:rFonts w:hint="eastAsia" w:ascii="黑体" w:hAnsi="黑体" w:eastAsia="黑体"/>
          <w:bCs/>
          <w:color w:val="000000"/>
          <w:sz w:val="32"/>
          <w:szCs w:val="32"/>
        </w:rPr>
        <w:t>十</w:t>
      </w: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、实地考察点：公园</w:t>
      </w:r>
      <w:bookmarkEnd w:id="28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责任单位：市城市管理局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设</w:t>
      </w:r>
      <w:r>
        <w:rPr>
          <w:rFonts w:hint="eastAsia" w:ascii="仿宋" w:hAnsi="仿宋" w:eastAsia="仿宋"/>
          <w:color w:val="000000"/>
          <w:sz w:val="32"/>
          <w:szCs w:val="32"/>
        </w:rPr>
        <w:t>置公益广告景观小品（景观小品可以是钢铸造型，也可以是石雕或者绿化造型，应有艺术造型元素，一般长度不小于3米）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运用多种形式开展文明告知、文明提醒、文明规劝，宣传展示《中国公民文明旅游公约》（30字，2016年8月颁布）、《中国公民出国（境）旅游文明行为指南》、《十大文明旅游提醒语》。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建筑物外立面整体干净、无大面积破损污损；建（构）筑物及依附于建（构）筑物的玻璃幕墙、展板等安全牢固、完好无损；②各种空中缆线整齐规范、无乱拉乱设、飞线充电现象；③广告设施和招牌高度、大小符合标准，设置牢固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环境卫生干净整洁，垃圾分类收集、清运及时，垃圾桶完好、外观整洁，无积存垃圾、纸屑、烟蒂、污物、乱搭乱建、乱贴乱画、占道经营等现象。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机动车、非机动车有序规范停放、不占用绿化带、不影响行人通行。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公共卫生间设有轮椅通道、扶手或缘石坡道等无障碍设施，至少有1个方便残疾人、老年人、伤病人或孕妇儿童使用的带扶手的坐便器或蹲便器，设施齐全，无破损（缺失），保洁及时，无明显异味。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无流浪乞讨人员滋扰他人、扰乱社会秩序现象。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29" w:name="_Toc26954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十七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、实地考察点：公共广场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在显著位置设置公益广告景观小品（景观小品可以是钢铸造型</w:t>
      </w:r>
      <w:r>
        <w:rPr>
          <w:rFonts w:hint="eastAsia" w:ascii="仿宋" w:hAnsi="仿宋" w:eastAsia="仿宋"/>
          <w:color w:val="000000"/>
          <w:sz w:val="32"/>
          <w:szCs w:val="32"/>
        </w:rPr>
        <w:t>，也可以是石雕或者绿化造型，应有艺术造型元素，一般长度不小于3米）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运用户外广告、橱窗、展板、电子显示屏等形式，展示加强未成年人教育保护、关心关爱未成年人，或其他有利于促进未成年人健康成长的公益广告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运用多种形式宣传展示精神文明创建内容（主要是精神文明创建活动展示）。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建筑物外立面整体干净、无大面积破损污损；建（构）筑物及依附于建（构）筑物的玻璃幕墙、展板等安全牢固、完好无损；②各种空中缆线整齐规范、无乱拉乱设、飞线充电现象；③广告设施和招牌高度、大小符合标准，设置牢固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环境卫生干净整洁，垃圾分类收集、清运及时，垃圾桶完好、外观整洁，无积存垃圾、纸屑、烟蒂、污物、乱搭乱建、乱贴乱画等现象。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机动车、非机动车有序规范停放、不占用绿化带、不影响行人通行，共享单车文明使用、规范停放（城市管理部门在人行道、非机动车道、机动车道旁统一划线，机动车、非机动车、共享单车在线内停放，且不影响正常交通，这种情况不算作违章停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公共卫生间设有轮椅通道、扶手或缘石坡道等无障碍设施，至少有1个方便残疾人、老年人、伤病人或孕妇儿童使用的带扶手的坐便器或蹲便器，设施齐全，无破损（缺失），保洁及时，无明显异味。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无流浪乞讨人员滋扰他人、扰乱社会秩序现象。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30" w:name="_Toc15713"/>
      <w:bookmarkStart w:id="31" w:name="_Toc24732"/>
      <w:bookmarkStart w:id="32" w:name="_Toc21992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十八、实地考察点：景区景点（旅游集散中心）</w:t>
      </w:r>
      <w:bookmarkEnd w:id="30"/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市文化旅游体育局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志愿服务站点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设在景区景点大门口或售票处等显著位置，能够正常提供服务，做到“三有”：有志愿者（熟悉服务内容），有地方（有办公桌或柜台，台面或正前面有明显标识），有服务项目（有上墙的服务项目，能够提供具体的服务物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“文明健康 绿色环保”主题内容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在显著位置设置公益广告景观小品（景观小品可以是钢铸造型，也可以是石雕或者</w:t>
      </w:r>
      <w:r>
        <w:rPr>
          <w:rFonts w:hint="eastAsia" w:ascii="仿宋" w:hAnsi="仿宋" w:eastAsia="仿宋"/>
          <w:color w:val="000000"/>
          <w:sz w:val="32"/>
          <w:szCs w:val="32"/>
        </w:rPr>
        <w:t>绿化造型，应有艺术造型元素，一般长度不小于3米）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运用多种形式开展文明告知、文明提醒、文明规劝，宣传展示《中国公民文明旅游公约》（30字，2016年8月颁布）、《中国公民出国（境）旅游文明行为指南》、《十大文明旅游提醒语》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在旅游集散中心的显著位置张贴、摆放文明旅游宣传资料。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1）在景区景点入口处和售票窗口前设有“保持一米线距离”提示牌或地面设有“一米线”提示标识。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①建筑物外立面整体干净、无大面积破损污损；②建（构）筑物及依附于建（构）筑物的玻璃幕墙、展板等安全牢固、完好无损；③各种空中缆线整齐规范、无乱拉乱设、飞线充电现象；广告设施和招牌高度、大小符合标准，设置牢固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设有母婴室，管理、使用情况良好，基本配置：面积一般不低于 10 平方米，有防滑地面、带安全扣的婴儿尿布台，能提供热水和洗手液的洗手台，有婴儿床、便于哺乳休息的座椅、便于放置哺乳有关用品的桌子，有电源插座、垃圾桶，保护哺乳私密性的可上锁的门、帘子遮挡设备等（根据条件可舒适配置恒温空调、婴儿纸尿裤自动销售机、呼叫设备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室内洗手间设有无障碍卫生间（或独立的无障碍卫生间），有无障碍卫生间的醒目标志，坐便器、便池、洗手池有扶手，管理、使用情况良好（无障碍卫生间无乱堆杂物、关闭等现象），设施齐全，无破损（缺失），保洁及时，无明显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垃圾清运及时、分类收集，无积存垃圾、纸屑、烟蒂、污物、乱贴乱画、乱搭乱建等现象。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机动车、非机动车有序规范停放、不占用绿化带、不影响行人通行。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无流浪乞讨人员滋扰他人、扰乱社会秩序现象。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5、文明行为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33" w:name="_Toc14122"/>
      <w:bookmarkStart w:id="34" w:name="_Toc10655"/>
      <w:bookmarkStart w:id="35" w:name="_Toc30011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十九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、实地考察点：交通场站（火车站、长途汽车客运站、</w:t>
      </w: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高铁站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）</w:t>
      </w:r>
      <w:bookmarkEnd w:id="33"/>
      <w:bookmarkEnd w:id="34"/>
      <w:bookmarkEnd w:id="35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责任单位：市交通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运输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ab/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志愿服务站点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设在候车（机）厅或售票厅显著位置，能够正常提供服务，做到“三有”：有志愿者（熟悉服务内容），有地方（有办公桌或柜台，台面或正前面有明显标识），有服务项目（有上墙的服务项目，能够提供具体的服务物品）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在显著位置展示行业规范（在售票处、候车大厅或其他显著位置张贴或悬挂行业规范）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有公益广告景观小品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在显著位置张贴、摆放文明旅游宣传资料（《中国公民文明旅游公约》（30字，2016年8月颁布）、《中国公民出国（境）旅游文明行为指南》、《十大文明旅游提醒语》等内容）。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在进站口处和售票窗口前设有“保持一米线距离”提示牌或地面设有“一米线”提示标识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进出口设有轮椅通道、扶手或缘石坡道等无障碍设施，无障碍标识明显，设施管理、使用情况良好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①建筑物外立面整体干净、无大面积破损污损；②建（构）筑物及依附于建（构）筑物的玻璃幕墙、展板等安全牢固、完好无损；③各种空中缆线整齐规范、无乱拉乱设、飞线充电现象；④广告设施和招牌高度、大小符合标准，设置牢固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设有母婴室，管理、使用情况良好，基本配置：面积一般不低于 10 平方米，有防滑地面、带安全扣的婴儿尿布台，能提供热水和洗手液的洗手台，有婴儿床、便于哺乳休息的座椅、便于放置哺乳有关用品的桌子，有电源插座、垃圾桶，保护哺乳私密性的可上锁的门、帘子遮挡设备等（根据条件可舒适配置恒温空调、婴儿纸尿裤自动销售机、呼叫设备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室内洗手间设有无障碍卫生间（或独立的无障碍卫生间），有无障碍卫生间的明显标识，坐便器、便池、洗手池有扶手，管理、使用情况良好（无障碍卫生间无乱堆杂物、关闭等现象），设施齐全，无破损（缺失），保洁及时，无明显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6）</w:t>
      </w:r>
      <w:r>
        <w:rPr>
          <w:rFonts w:hint="eastAsia" w:ascii="仿宋" w:hAnsi="仿宋" w:eastAsia="仿宋"/>
          <w:color w:val="000000"/>
          <w:sz w:val="32"/>
          <w:szCs w:val="32"/>
        </w:rPr>
        <w:t>有符合标准的消防设施（消防栓、消防管带、消防柜完好，灭火器压力足，消防柜前无杂物遮挡，出入口、楼道、消防通道无杂物乱堆、车辆乱停放现象）。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公共环境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垃圾清运及时、分类收集，无积存垃圾、纸屑、烟蒂、污物、乱贴乱画、乱搭乱建等现象。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机动车、非机动车有序规范停放、不占用绿化带、不影响行人通行。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有明显禁烟标识，非吸烟区没有吸烟现象。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从业人员文明用语，礼貌待人，规范服务，无门难进、脸难看、事难办等突出问题，无慵懒散拖现象；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文明行为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36" w:name="_Toc7406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二十、实地考察点：公交车站、公交车</w:t>
      </w:r>
      <w:bookmarkEnd w:id="36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责任单位：市交通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运输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每2个公交车站设有不少于1处公益广告,公交车在车身或车厢内展示不少于1处公益广告。（须有社会主义核心价值观、“文明健康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设施环境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1)</w:t>
      </w:r>
      <w:r>
        <w:rPr>
          <w:rFonts w:hint="eastAsia" w:ascii="仿宋" w:hAnsi="仿宋" w:eastAsia="仿宋"/>
          <w:color w:val="000000"/>
          <w:sz w:val="32"/>
          <w:szCs w:val="32"/>
        </w:rPr>
        <w:t>公交车（车站）座椅及扶手无损坏，车内张贴投诉监督电话，车身内外保持清洁，无违章驾驶（停靠）,司乘人员按规定佩戴（放置）服务证件、报清站名并且用语规范,有明显禁烟标识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2)①</w:t>
      </w:r>
      <w:r>
        <w:rPr>
          <w:rFonts w:hint="eastAsia" w:ascii="仿宋" w:hAnsi="仿宋" w:eastAsia="仿宋"/>
          <w:color w:val="000000"/>
          <w:sz w:val="32"/>
          <w:szCs w:val="32"/>
        </w:rPr>
        <w:t>从业人员文明用语，礼貌待人，规范服务；②乘客排队候车或依次上下车，不拥挤和争抢座位，主动为老、弱、病、残、孕及怀抱婴儿者让座；③无争吵谩骂、使用低俗语言、乱扔杂物、车窗抛物、随地吐痰、打喷嚏咳嗽不掩口鼻、损坏公共设施、不文明养宠、躺卧公共座椅等现象。</w:t>
      </w: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37" w:name="_Toc13629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二十一、实地考察点：出租车</w:t>
      </w:r>
      <w:bookmarkEnd w:id="37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责任单位：市交通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运输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①</w:t>
      </w:r>
      <w:r>
        <w:rPr>
          <w:rFonts w:hint="eastAsia" w:ascii="仿宋" w:hAnsi="仿宋" w:eastAsia="仿宋"/>
          <w:color w:val="000000"/>
          <w:sz w:val="32"/>
          <w:szCs w:val="32"/>
        </w:rPr>
        <w:t>车内环境整洁，车况良好，设有出租标志和服务卡，公布运管部门投诉处理电话；②计价器完好，按标准收费，主动出具发票；③驾驶员仪表整洁，文明用语，礼貌待人，服务规范，行车时系安全带、不打手机、不吸烟、不吃零食；④无违章驾驶、拒客或宰客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车头、车尾部（含前后挡风玻璃内外）及车身两侧车窗严禁设置户外商业广告；车内外（包括座套、车身等）无男科、妇科、性病、人流、不孕不育等医疗低俗广告。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38" w:name="_Toc7369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二十二、实地考察点：出入境办证大厅</w:t>
      </w:r>
      <w:bookmarkEnd w:id="38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责任单位：市公安局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窗口服务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工作人员文明用语、礼貌待人、规范服务，设置叫号系统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在大厅显著位置展示行业规范。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文明旅游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在大厅显著位置张贴、摆放文明出境游宣传资料（《中国公民文明旅游公约》（30字，2016年8月颁布）、《中国公民出国（境）旅游文明行为指南》、《十大文明旅游提醒语》等内容），工作人员熟知文明旅游要求，有告知教育和引导信息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39" w:name="_Toc30893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二十三、实地考察点：超市、大型商场、城市商贸综合体</w:t>
      </w:r>
      <w:bookmarkEnd w:id="39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责任单位：市商务局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在显著位置展示行业规范。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在显著位置设置不少于3处公益广告（须有诚信建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设、社会主义核心价值观、“文明健康 绿色环保”主题内容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公共设施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商场超市收银台前设有“保持一米线距离”提示牌或地面设有“一米线”提示标识。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进出口设有轮椅通道、扶手或缘石坡道等无障碍设施，无障碍标识明显，设施管理、使用情况良好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①建筑物外立面整体干净、无大面积破损污损；②建（构）筑物及依附于建（构）筑物的玻璃幕墙、展板等安全牢固、完好无损；③各种空中缆线整齐规范、无乱拉乱设、飞线充电现象；④广告设施和招牌高度、大小符合标准,设置牢固可靠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大型商场设有母婴室，管理、使用情况良好，基本配置：面积一般不低于 10 平方米，有防滑地面、带安全扣的婴儿尿布台，能提供热水和洗手液的洗手台，有婴儿床、便于哺乳休息的座椅、便于放置哺乳有关用品的桌子，有电源插座、垃圾桶，保护哺乳私密性的可上锁的门、帘子遮挡设备等（根据条件可舒适配置恒温空调、婴儿纸尿裤自动销售机、呼叫设备）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5）</w:t>
      </w:r>
      <w:r>
        <w:rPr>
          <w:rFonts w:hint="eastAsia" w:ascii="仿宋" w:hAnsi="仿宋" w:eastAsia="仿宋"/>
          <w:color w:val="000000"/>
          <w:sz w:val="32"/>
          <w:szCs w:val="32"/>
        </w:rPr>
        <w:t>室内洗手间设有无障碍卫生间（或独立的无障碍卫生间），有无障碍卫生间的醒目标志，坐便器、便池、洗手池有扶手，管理、使用情况良好（无障碍卫生间无乱堆杂物、关闭等现象），设施齐全，无破损（缺失），保洁及时，无明显异味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有明显的禁烟标识，非吸烟区没有吸烟现象；有符合标准的消防设施（消防栓、消防管带、消防柜完好，灭火器压力足，消防柜前无杂物遮挡，出入口、楼道、消防通道无杂物乱堆、车辆乱停放现象）。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公共环境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垃圾清运及时、分类收集，无积存垃圾、纸屑、烟蒂、污物、乱贴乱画、乱搭乱建等现象；②垃圾收集站设施干净，周围无垃圾污水污迹、无明显异味。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机动车、非机动车有序规范停放、不占用绿化带、不影响行人通行，共享单车文明使用、规范停放（城市管理部门在人行道、非机动车道、机动车道旁统一划线，机动车、非机动车、共享单车在线内停放，且不影响正常交通，这种情况不算作违章停车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无占道经营现象（城市管理部门在商铺门前统一划线，商铺在线内出店摆摊经营，且不影响居民日常生活和正常交通，这种情况不算作占道经营）。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4）无流浪乞讨人员滋扰他人、扰乱社会秩序现象。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食品安全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）无过期、变质、伪劣食品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）实行生熟分开、干湿分离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，熟食区工作人员需持健康证上岗、佩戴口罩手套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文明行为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从业人员文明用语，礼貌待人，规范服务，无门难进、脸难看、事难办等突出问题，无慵懒散拖现象。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2）①</w:t>
      </w:r>
      <w:r>
        <w:rPr>
          <w:rFonts w:hint="eastAsia" w:ascii="仿宋" w:hAnsi="仿宋" w:eastAsia="仿宋"/>
          <w:color w:val="000000"/>
          <w:sz w:val="32"/>
          <w:szCs w:val="32"/>
        </w:rPr>
        <w:t>无争吵谩骂、使用低俗语言、乱扔杂物、车窗抛物、随地吐痰、打喷嚏咳嗽不掩口鼻、损坏公共设施、占用和堵塞消防通道、不文明养宠（有遛狗者不牵狗绳，地上有动物粪便等现象）、躺卧公共座椅等现象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；②</w:t>
      </w:r>
      <w:r>
        <w:rPr>
          <w:rFonts w:hint="eastAsia" w:ascii="仿宋" w:hAnsi="仿宋" w:eastAsia="仿宋"/>
          <w:color w:val="000000"/>
          <w:sz w:val="32"/>
          <w:szCs w:val="32"/>
        </w:rPr>
        <w:t>有序排队，保持适当距离，无插队现象。</w:t>
      </w: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40" w:name="_Toc409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二十四、实地考察点：宾馆饭店</w:t>
      </w:r>
      <w:bookmarkEnd w:id="40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市文化旅游体育局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、</w:t>
      </w:r>
      <w:r>
        <w:rPr>
          <w:rFonts w:hint="eastAsia" w:ascii="楷体_GB2312" w:hAnsi="仿宋" w:eastAsia="楷体_GB2312"/>
          <w:b/>
          <w:bCs/>
          <w:color w:val="000000"/>
          <w:sz w:val="32"/>
          <w:szCs w:val="32"/>
          <w:lang w:eastAsia="zh-CN"/>
        </w:rPr>
        <w:t>市市场监管局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1）①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在显著位置展示行业规范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；②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在显著位置设置不少于2处公益广告（须有社会主义核心价值观、“文明健康 绿色环保”主题内容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；③</w:t>
      </w:r>
      <w:r>
        <w:rPr>
          <w:rFonts w:hint="eastAsia" w:ascii="仿宋" w:hAnsi="仿宋" w:eastAsia="仿宋"/>
          <w:color w:val="000000"/>
          <w:sz w:val="32"/>
          <w:szCs w:val="32"/>
        </w:rPr>
        <w:t>有“节俭养德”或“文明餐桌”或“光盘行动”或“反对浪费”的温馨提示。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餐厅餐桌上提供公筷或公勺。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环境设施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进出口设有轮椅通道、扶手或缘石坡道等无障碍设施，无障碍标识明显，设施管理、使用情况良好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从业人员文明用语，礼貌待人，规范服务，无门难进、脸难看、事难办等突出问题，无慵懒散拖现象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有明显禁烟标识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非吸烟区没有吸烟现象。</w:t>
      </w: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41" w:name="_Toc21624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二十五、实地考察点：银行网点、营业厅</w:t>
      </w:r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在显著位置展示行业规范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有社会主义核心价值观、“文明健康 绿色环保”主题内容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环境干净整洁，服务设施（座椅、老花镜、签字笔、电脑查询等）齐全。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</w:t>
      </w:r>
      <w:r>
        <w:rPr>
          <w:rFonts w:hint="eastAsia" w:ascii="仿宋" w:hAnsi="仿宋" w:eastAsia="仿宋"/>
          <w:color w:val="000000"/>
          <w:sz w:val="32"/>
          <w:szCs w:val="32"/>
        </w:rPr>
        <w:t>从业人员文明用语，礼貌待人，规范服务，无门难进、脸难看、事难办等突出问题，无慵懒散拖现象。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有明显禁烟标识，非吸烟区没有吸烟现象。</w:t>
      </w: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42" w:name="_Toc2215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二十六、实地考察点：城市河湖管理</w:t>
      </w:r>
      <w:bookmarkEnd w:id="42"/>
    </w:p>
    <w:p>
      <w:pPr>
        <w:autoSpaceDE w:val="0"/>
        <w:spacing w:line="520" w:lineRule="exact"/>
        <w:ind w:firstLine="643" w:firstLineChars="200"/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责任单位：市水利局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开展辖区内河湖存在的乱占、乱采、乱堆、乱建等突出问题专项整治，实施河湖综合治理与生态修复。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建成区内的河湖无乱占、乱采、乱堆、乱建现象。</w:t>
      </w: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autoSpaceDE w:val="0"/>
        <w:spacing w:line="520" w:lineRule="exact"/>
        <w:outlineLvl w:val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bookmarkStart w:id="43" w:name="_Toc17575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二十七、实地考察点：省级以上文明单位</w:t>
      </w:r>
      <w:bookmarkEnd w:id="43"/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32"/>
          <w:szCs w:val="32"/>
        </w:rPr>
        <w:t>责</w:t>
      </w:r>
      <w:r>
        <w:rPr>
          <w:rFonts w:hint="eastAsia" w:ascii="楷体_GB2312" w:hAnsi="仿宋" w:eastAsia="楷体_GB2312" w:cs="Times New Roman"/>
          <w:b/>
          <w:bCs/>
          <w:color w:val="000000"/>
          <w:sz w:val="32"/>
          <w:szCs w:val="32"/>
        </w:rPr>
        <w:t>任单位：各文明单位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</w:t>
      </w:r>
    </w:p>
    <w:p>
      <w:pPr>
        <w:autoSpaceDE w:val="0"/>
        <w:spacing w:line="520" w:lineRule="exact"/>
        <w:ind w:firstLine="643" w:firstLineChars="200"/>
        <w:rPr>
          <w:rFonts w:hint="eastAsia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测评标准：</w:t>
      </w:r>
    </w:p>
    <w:p>
      <w:pPr>
        <w:autoSpaceDE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公益宣传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在显著位置展示行业规范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在显著位置设置不少于2处公益广告（须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有社会主义核心价值观、“文明健康 绿色环保”主题内容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幼圆" w:hAnsi="幼圆" w:eastAsia="幼圆" w:cs="幼圆"/>
          <w:color w:val="000000"/>
          <w:sz w:val="32"/>
          <w:szCs w:val="32"/>
          <w:lang w:eastAsia="zh-CN"/>
        </w:rPr>
        <w:t>公益广告宣传突出思想性，兼顾艺术性、观赏性、耐久性，内容无书写错误、表述不规范或与党中央精神、社会公德、公序良俗不相符的问题，无明显的褪色、污损或被小广告张贴占用的现象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2.志愿服务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注册志愿者30%( 含在编和聘用人员 ),建立完整的志愿者“招募→培训→记录→评优→激励”流程。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积极评选推荐、宣传学习道德模范和身边好人，本单位有职工当选县级和县级以上道德模范和好人。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与社区或农村开展结对帮扶，有结对共建协议、捐赠或相关收据、活动图文资料。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支持当地开展文明城镇创建活动，有工作安排、落实举措和活动图文资料。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组织本单位职工到社区注册并参加志愿服务活动，每人每月不少于1小时。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环境秩序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1）单位内外环境干净整洁，实现净化绿化、美化、亮化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2）单位内部秩序井然，无乱涂乱贴、乱停放车辆等现象。窗口服务单位有序排队，保持适当距离，无插队现象。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3）办公、生产经营场所各类设施完好、功能齐全、实用方便。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4）</w:t>
      </w:r>
      <w:r>
        <w:rPr>
          <w:rFonts w:hint="eastAsia" w:ascii="仿宋" w:hAnsi="仿宋" w:eastAsia="仿宋"/>
          <w:color w:val="000000"/>
          <w:sz w:val="32"/>
          <w:szCs w:val="32"/>
        </w:rPr>
        <w:t>有明显禁烟标识，非吸烟区没有吸烟现象。</w:t>
      </w:r>
    </w:p>
    <w:sdt>
      <w:sdtP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id w:val="147467011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简体" w:hAnsi="Calibri" w:eastAsia="方正小标宋简体" w:cs="Times New Roman"/>
          <w:color w:val="000000"/>
          <w:kern w:val="2"/>
          <w:sz w:val="21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Times New Roman"/>
              <w:kern w:val="2"/>
              <w:sz w:val="21"/>
              <w:szCs w:val="21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44"/>
              <w:szCs w:val="44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</w:t>
          </w:r>
          <w:r>
            <w:rPr>
              <w:rFonts w:hint="eastAsia" w:ascii="黑体" w:hAnsi="黑体" w:eastAsia="黑体" w:cs="黑体"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44"/>
              <w:szCs w:val="44"/>
            </w:rPr>
            <w:t>录</w:t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方正小标宋简体" w:eastAsia="方正小标宋简体"/>
              <w:color w:val="000000"/>
              <w:sz w:val="32"/>
              <w:szCs w:val="32"/>
            </w:rPr>
            <w:fldChar w:fldCharType="begin"/>
          </w:r>
          <w:r>
            <w:rPr>
              <w:rFonts w:hint="eastAsia" w:ascii="方正小标宋简体" w:eastAsia="方正小标宋简体"/>
              <w:color w:val="000000"/>
              <w:sz w:val="32"/>
              <w:szCs w:val="32"/>
            </w:rPr>
            <w:instrText xml:space="preserve">TOC \o "1-1" \h \u </w:instrText>
          </w:r>
          <w:r>
            <w:rPr>
              <w:rFonts w:hint="eastAsia" w:ascii="方正小标宋简体" w:eastAsia="方正小标宋简体"/>
              <w:color w:val="000000"/>
              <w:sz w:val="32"/>
              <w:szCs w:val="32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_Toc19422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一、实地考察点：新时代文明实践所（站）、街道、社区（小区）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_Toc19422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1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_Toc19290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二、实地考察点：乡镇、行政村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_Toc19290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11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_Toc9308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三、实地考察点：主次干道（商业大街）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_Toc9308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15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_Toc11303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四、实地考察点：主要交通路口（交通人流高峰期）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_Toc11303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20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_Toc20671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五、实地考察点：背街小巷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_Toc20671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21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_Toc4540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六、实地考察点：政务服务大厅（行政服务中心）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_Toc4540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25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_Toc23142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七、实地考察点：公共文化设施（图书馆、文化馆、博物馆、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美术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馆、科技馆）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_Toc23142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28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_Toc21944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八、实地考察点：爱国主义教育基地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_Toc21944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31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_Toc15171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九、实地考察点：网吧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_Toc15171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33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_Toc15820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十、实地考察点：实体书店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_Toc15820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35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_Toc12201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十一、实地考察点：建筑工地围挡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_Toc12201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36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_Toc29914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十二、实地考察点：农贸（集贸、批发）市场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_Toc29914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37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_Toc32607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十三、实地考察点：中小学校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_Toc32607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42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_Toc4661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十四、实地考察点：中小学校周边环境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_Toc4661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45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_Toc16495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十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五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、实地考察点：医院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_Toc16495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47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_Toc18366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十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六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、实地考察点：公园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_Toc18366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51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_Toc26954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十七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、实地考察点：公共广场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_Toc26954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54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_Toc21992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十八、实地考察点：景区景点（旅游集散中心）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_Toc21992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57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_Toc30011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十九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、实地考察点：交通场站（火车站、长途汽车客运站、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高铁站</w:t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</w:rPr>
            <w:t>）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_Toc30011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61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_Toc7406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二十、实地考察点：公交车站、公交车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_Toc7406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66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_Toc13629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二十一、实地考察点：出租车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_Toc13629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68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_Toc7369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二十二、实地考察点：出入境办证大厅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_Toc7369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69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_Toc30893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二十三、实地考察点：超市、大型商场、城市商贸综合体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_Toc30893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70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_Toc409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二十四、实地考察点：宾馆饭店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_Toc409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75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_Toc21624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二十五、实地考察点：银行网点、营业厅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_Toc21624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77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hint="eastAsia" w:ascii="华文楷体" w:hAnsi="华文楷体" w:eastAsia="华文楷体" w:cs="华文楷体"/>
              <w:sz w:val="24"/>
              <w:szCs w:val="24"/>
            </w:rPr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_Toc2215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二十六、实地考察点：城市河湖管理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_Toc2215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78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widowControl w:val="0"/>
            <w:tabs>
              <w:tab w:val="right" w:leader="dot" w:pos="5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</w:pP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HYPERLINK \l _Toc17575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bCs/>
              <w:sz w:val="24"/>
              <w:szCs w:val="24"/>
              <w:lang w:eastAsia="zh-CN"/>
            </w:rPr>
            <w:t>二十七、实地考察点：省级以上文明单位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ab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begin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instrText xml:space="preserve"> PAGEREF _Toc17575 </w:instrTex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separate"/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t>79</w:t>
          </w:r>
          <w:r>
            <w:rPr>
              <w:rFonts w:hint="eastAsia" w:ascii="华文楷体" w:hAnsi="华文楷体" w:eastAsia="华文楷体" w:cs="华文楷体"/>
              <w:sz w:val="24"/>
              <w:szCs w:val="24"/>
            </w:rPr>
            <w:fldChar w:fldCharType="end"/>
          </w:r>
          <w:r>
            <w:rPr>
              <w:rFonts w:hint="eastAsia" w:ascii="华文楷体" w:hAnsi="华文楷体" w:eastAsia="华文楷体" w:cs="华文楷体"/>
              <w:color w:val="000000"/>
              <w:sz w:val="24"/>
              <w:szCs w:val="24"/>
            </w:rPr>
            <w:fldChar w:fldCharType="end"/>
          </w:r>
        </w:p>
        <w:p>
          <w:pPr>
            <w:spacing w:line="560" w:lineRule="exact"/>
            <w:jc w:val="center"/>
            <w:rPr>
              <w:rFonts w:hint="eastAsia" w:ascii="方正小标宋简体" w:eastAsia="方正小标宋简体"/>
              <w:color w:val="000000"/>
              <w:sz w:val="32"/>
              <w:szCs w:val="32"/>
            </w:rPr>
          </w:pPr>
          <w:r>
            <w:rPr>
              <w:rFonts w:hint="eastAsia" w:ascii="方正小标宋简体" w:eastAsia="方正小标宋简体"/>
              <w:color w:val="000000"/>
              <w:szCs w:val="32"/>
            </w:rPr>
            <w:fldChar w:fldCharType="end"/>
          </w:r>
        </w:p>
      </w:sdtContent>
    </w:sdt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说    明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一、实地考察依据《统计法》规范操作，按照地点类型统一、考察主体统一、考察方式统一的原则采集数据。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二、实地考察主要以暗访方式进行，随机抽取考察点。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三、测评队员分若干组别，负责对不同考察点进行现场调查，将客观记录按照规范流程上传测评软件系统，由系统自动生成实地考察成绩。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四、文明城市实地考察不到现场查阅台账资料。</w:t>
      </w:r>
    </w:p>
    <w:p>
      <w:pPr>
        <w:spacing w:line="1000" w:lineRule="exact"/>
        <w:jc w:val="center"/>
        <w:rPr>
          <w:rFonts w:hint="eastAsia" w:ascii="方正小标宋简体" w:eastAsia="方正小标宋简体"/>
          <w:color w:val="000000"/>
          <w:spacing w:val="6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6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60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36"/>
          <w:szCs w:val="36"/>
          <w:lang w:eastAsia="zh-CN"/>
        </w:rPr>
        <w:t>桐城市创建全国文明城市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36"/>
          <w:szCs w:val="36"/>
          <w:lang w:eastAsia="zh-CN"/>
        </w:rPr>
        <w:t>【实地考察】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52"/>
          <w:szCs w:val="52"/>
          <w:lang w:eastAsia="zh-CN"/>
        </w:rPr>
        <w:t>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52"/>
          <w:szCs w:val="52"/>
          <w:lang w:eastAsia="zh-CN"/>
        </w:rPr>
        <w:t>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52"/>
          <w:szCs w:val="52"/>
          <w:lang w:eastAsia="zh-CN"/>
        </w:rPr>
        <w:t>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6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52"/>
          <w:szCs w:val="52"/>
          <w:lang w:eastAsia="zh-CN"/>
        </w:rPr>
        <w:t>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6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  <w:lang w:val="en-US" w:eastAsia="zh-CN"/>
        </w:rPr>
        <w:t>2022版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60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21"/>
          <w:szCs w:val="21"/>
          <w:lang w:eastAsia="zh-CN"/>
        </w:rPr>
        <w:t>桐城市全国文明城市创建指挥部办公室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0"/>
          <w:sz w:val="21"/>
          <w:szCs w:val="21"/>
          <w:lang w:val="en-US" w:eastAsia="zh-CN"/>
        </w:rPr>
        <w:t>2022年5月</w:t>
      </w:r>
    </w:p>
    <w:p>
      <w:pPr>
        <w:rPr>
          <w:sz w:val="32"/>
          <w:szCs w:val="32"/>
        </w:rPr>
      </w:pPr>
    </w:p>
    <w:sectPr>
      <w:footerReference r:id="rId3" w:type="default"/>
      <w:type w:val="continuous"/>
      <w:pgSz w:w="8419" w:h="11906"/>
      <w:pgMar w:top="1134" w:right="1440" w:bottom="1134" w:left="1134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2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ZWFlYTZmZTZmODQ0NzcwNzVhY2Y0MGQyNjRhMzEifQ=="/>
  </w:docVars>
  <w:rsids>
    <w:rsidRoot w:val="129F5F8C"/>
    <w:rsid w:val="00842E1C"/>
    <w:rsid w:val="04603D34"/>
    <w:rsid w:val="107A7AAE"/>
    <w:rsid w:val="129F5F8C"/>
    <w:rsid w:val="187C1E2A"/>
    <w:rsid w:val="22B87DCD"/>
    <w:rsid w:val="310F13E6"/>
    <w:rsid w:val="3EE14DEC"/>
    <w:rsid w:val="46CF7432"/>
    <w:rsid w:val="4E804582"/>
    <w:rsid w:val="61CB29AC"/>
    <w:rsid w:val="785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</w:style>
  <w:style w:type="paragraph" w:customStyle="1" w:styleId="6">
    <w:name w:val="WPSOffice手动目录 1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84</Pages>
  <Words>20001</Words>
  <Characters>20169</Characters>
  <Lines>0</Lines>
  <Paragraphs>0</Paragraphs>
  <TotalTime>2</TotalTime>
  <ScaleCrop>false</ScaleCrop>
  <LinksUpToDate>false</LinksUpToDate>
  <CharactersWithSpaces>20242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2022-05-10T07:20:00Z</dcterms:created>
  <dc:creator>WPS_1602421036</dc:creator>
  <cp:lastModifiedBy>静水天朗</cp:lastModifiedBy>
  <dcterms:modified xsi:type="dcterms:W3CDTF">2023-06-12T03:14:59Z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ED3CE8EF2B834AAFA4D552B1B1FD35DC_13</vt:lpwstr>
  </property>
</Properties>
</file>